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D" w:rsidRPr="00832A06" w:rsidRDefault="00992B7D" w:rsidP="00992B7D">
      <w:pPr>
        <w:pStyle w:val="Heading3"/>
        <w:shd w:val="clear" w:color="auto" w:fill="FFFFFF"/>
        <w:spacing w:before="150" w:beforeAutospacing="0" w:after="225" w:afterAutospacing="0" w:line="252" w:lineRule="atLeast"/>
        <w:jc w:val="center"/>
        <w:rPr>
          <w:rFonts w:ascii="Arial" w:hAnsi="Arial" w:cs="Arial"/>
          <w:bCs w:val="0"/>
          <w:i/>
          <w:caps/>
          <w:sz w:val="32"/>
          <w:szCs w:val="32"/>
        </w:rPr>
      </w:pPr>
      <w:r w:rsidRPr="00832A06">
        <w:rPr>
          <w:rFonts w:ascii="Arial" w:hAnsi="Arial" w:cs="Arial"/>
          <w:bCs w:val="0"/>
          <w:i/>
          <w:caps/>
          <w:sz w:val="32"/>
          <w:szCs w:val="32"/>
        </w:rPr>
        <w:t>ГИМНАЗИЈЕ</w:t>
      </w:r>
    </w:p>
    <w:p w:rsidR="00992B7D" w:rsidRPr="00832A06" w:rsidRDefault="00992B7D" w:rsidP="00992B7D">
      <w:pPr>
        <w:pStyle w:val="NormalWeb"/>
        <w:shd w:val="clear" w:color="auto" w:fill="FFFFFF"/>
        <w:spacing w:before="150" w:beforeAutospacing="0" w:after="75" w:afterAutospacing="0" w:line="253" w:lineRule="atLeast"/>
        <w:rPr>
          <w:rFonts w:ascii="Arial" w:hAnsi="Arial" w:cs="Arial"/>
          <w:sz w:val="28"/>
          <w:szCs w:val="28"/>
        </w:rPr>
      </w:pPr>
      <w:proofErr w:type="gramStart"/>
      <w:r w:rsidRPr="00832A06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832A06">
        <w:rPr>
          <w:rFonts w:ascii="Arial" w:hAnsi="Arial" w:cs="Arial"/>
          <w:sz w:val="28"/>
          <w:szCs w:val="28"/>
        </w:rPr>
        <w:t>гимназијама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ученици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припремају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даље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школовање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факултетима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високим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струковних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студија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992B7D" w:rsidRPr="00832A06" w:rsidRDefault="00992B7D" w:rsidP="00992B7D">
      <w:pPr>
        <w:pStyle w:val="NormalWeb"/>
        <w:shd w:val="clear" w:color="auto" w:fill="FFFFFF"/>
        <w:spacing w:before="150" w:beforeAutospacing="0" w:after="75" w:afterAutospacing="0" w:line="253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Гимназије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пружају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широко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опште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образовање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Школовање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траје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четири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године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време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могу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открити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развити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интересовања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одређене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области</w:t>
      </w:r>
      <w:proofErr w:type="spellEnd"/>
      <w:r w:rsidRPr="00832A06">
        <w:rPr>
          <w:rFonts w:ascii="Arial" w:hAnsi="Arial" w:cs="Arial"/>
          <w:sz w:val="28"/>
          <w:szCs w:val="28"/>
        </w:rPr>
        <w:t>).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Одлазак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гимназију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омогућава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преиспита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одлука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стекну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различита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знања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искуства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832A06">
        <w:rPr>
          <w:rFonts w:ascii="Arial" w:hAnsi="Arial" w:cs="Arial"/>
          <w:sz w:val="28"/>
          <w:szCs w:val="28"/>
        </w:rPr>
        <w:t>тиме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донесе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зрелија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одлука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992B7D" w:rsidRPr="00832A06" w:rsidRDefault="00992B7D" w:rsidP="00992B7D">
      <w:pPr>
        <w:pStyle w:val="NormalWeb"/>
        <w:shd w:val="clear" w:color="auto" w:fill="FFFFFF"/>
        <w:spacing w:before="150" w:beforeAutospacing="0" w:after="75" w:afterAutospacing="0" w:line="253" w:lineRule="atLeast"/>
        <w:rPr>
          <w:rFonts w:ascii="Arial" w:hAnsi="Arial" w:cs="Arial"/>
          <w:sz w:val="28"/>
          <w:szCs w:val="28"/>
        </w:rPr>
      </w:pPr>
    </w:p>
    <w:p w:rsidR="00992B7D" w:rsidRPr="00832A06" w:rsidRDefault="00992B7D" w:rsidP="00992B7D">
      <w:pPr>
        <w:pStyle w:val="Heading3"/>
        <w:spacing w:before="150" w:beforeAutospacing="0" w:after="225" w:afterAutospacing="0" w:line="252" w:lineRule="atLeast"/>
        <w:jc w:val="center"/>
        <w:rPr>
          <w:rFonts w:ascii="Arial" w:hAnsi="Arial" w:cs="Arial"/>
          <w:bCs w:val="0"/>
          <w:i/>
          <w:caps/>
          <w:sz w:val="32"/>
          <w:szCs w:val="32"/>
        </w:rPr>
      </w:pPr>
      <w:r w:rsidRPr="00832A06">
        <w:rPr>
          <w:rFonts w:ascii="Arial" w:hAnsi="Arial" w:cs="Arial"/>
          <w:bCs w:val="0"/>
          <w:i/>
          <w:caps/>
          <w:sz w:val="32"/>
          <w:szCs w:val="32"/>
        </w:rPr>
        <w:t>СРЕДЊЕ СТРУЧНЕ ШКОЛЕ</w:t>
      </w:r>
    </w:p>
    <w:p w:rsidR="00992B7D" w:rsidRPr="00832A06" w:rsidRDefault="00992B7D" w:rsidP="00992B7D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Средње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оспособљавају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рад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832A06">
        <w:rPr>
          <w:rFonts w:ascii="Arial" w:hAnsi="Arial" w:cs="Arial"/>
          <w:b/>
          <w:bCs/>
          <w:sz w:val="28"/>
          <w:szCs w:val="28"/>
        </w:rPr>
        <w:t>оспособљавају</w:t>
      </w:r>
      <w:proofErr w:type="spellEnd"/>
      <w:r w:rsidRPr="00832A0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bCs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>),</w:t>
      </w:r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али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могућност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наставак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школовања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високим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факултетима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Школовање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њима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траје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четири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године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у </w:t>
      </w:r>
      <w:proofErr w:type="spellStart"/>
      <w:r w:rsidRPr="00832A06">
        <w:rPr>
          <w:rFonts w:ascii="Arial" w:hAnsi="Arial" w:cs="Arial"/>
          <w:sz w:val="28"/>
          <w:szCs w:val="28"/>
        </w:rPr>
        <w:t>зависности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образовног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профила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упише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Сваки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образовни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профил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изучава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према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програму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стичу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знања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вештине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потребни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обављање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послова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једном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више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сродних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992B7D" w:rsidRPr="00832A06" w:rsidRDefault="00992B7D" w:rsidP="00992B7D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832A06">
        <w:rPr>
          <w:rFonts w:ascii="Arial" w:hAnsi="Arial" w:cs="Arial"/>
          <w:b/>
          <w:sz w:val="28"/>
          <w:szCs w:val="28"/>
        </w:rPr>
        <w:t>Ако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желиш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>:</w:t>
      </w:r>
    </w:p>
    <w:p w:rsidR="00992B7D" w:rsidRPr="00832A06" w:rsidRDefault="00992B7D" w:rsidP="00992B7D">
      <w:pPr>
        <w:numPr>
          <w:ilvl w:val="0"/>
          <w:numId w:val="1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43427">
        <w:rPr>
          <w:rFonts w:ascii="Arial" w:hAnsi="Arial" w:cs="Arial"/>
          <w:b/>
          <w:sz w:val="28"/>
          <w:szCs w:val="28"/>
        </w:rPr>
        <w:t>да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после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завршене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средње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школе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запослиш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>,</w:t>
      </w:r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можеш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определиш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средњу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трогодишњи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четворогодишњи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образовни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профил</w:t>
      </w:r>
      <w:proofErr w:type="spellEnd"/>
      <w:r w:rsidRPr="00832A06">
        <w:rPr>
          <w:rFonts w:ascii="Arial" w:hAnsi="Arial" w:cs="Arial"/>
          <w:sz w:val="28"/>
          <w:szCs w:val="28"/>
        </w:rPr>
        <w:t>,</w:t>
      </w:r>
    </w:p>
    <w:p w:rsidR="00992B7D" w:rsidRPr="00832A06" w:rsidRDefault="00992B7D" w:rsidP="00992B7D">
      <w:pPr>
        <w:numPr>
          <w:ilvl w:val="0"/>
          <w:numId w:val="1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43427">
        <w:rPr>
          <w:rFonts w:ascii="Arial" w:hAnsi="Arial" w:cs="Arial"/>
          <w:b/>
          <w:sz w:val="28"/>
          <w:szCs w:val="28"/>
        </w:rPr>
        <w:t>да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после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средње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школе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наставиш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школовање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>,</w:t>
      </w:r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можеш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одлучиш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четворогодишњи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образовни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профил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средњој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стручној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гимназију</w:t>
      </w:r>
      <w:proofErr w:type="spellEnd"/>
      <w:r w:rsidRPr="00832A06">
        <w:rPr>
          <w:rFonts w:ascii="Arial" w:hAnsi="Arial" w:cs="Arial"/>
          <w:sz w:val="28"/>
          <w:szCs w:val="28"/>
        </w:rPr>
        <w:t>,</w:t>
      </w:r>
    </w:p>
    <w:p w:rsidR="00992B7D" w:rsidRPr="00832A06" w:rsidRDefault="00992B7D" w:rsidP="00832A06">
      <w:pPr>
        <w:numPr>
          <w:ilvl w:val="0"/>
          <w:numId w:val="1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43427">
        <w:rPr>
          <w:rFonts w:ascii="Arial" w:hAnsi="Arial" w:cs="Arial"/>
          <w:b/>
          <w:sz w:val="28"/>
          <w:szCs w:val="28"/>
        </w:rPr>
        <w:t>прво</w:t>
      </w:r>
      <w:proofErr w:type="spellEnd"/>
      <w:proofErr w:type="gram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да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завршиш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средњу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стручну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школу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стекнеш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занимање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, а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после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можда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да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наставиш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3427">
        <w:rPr>
          <w:rFonts w:ascii="Arial" w:hAnsi="Arial" w:cs="Arial"/>
          <w:b/>
          <w:sz w:val="28"/>
          <w:szCs w:val="28"/>
        </w:rPr>
        <w:t>школовање</w:t>
      </w:r>
      <w:proofErr w:type="spellEnd"/>
      <w:r w:rsidRPr="00843427">
        <w:rPr>
          <w:rFonts w:ascii="Arial" w:hAnsi="Arial" w:cs="Arial"/>
          <w:b/>
          <w:sz w:val="28"/>
          <w:szCs w:val="28"/>
        </w:rPr>
        <w:t>,</w:t>
      </w:r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можеш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определиш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четворогодишњи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образовни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профил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средњој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стручној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школи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832A06" w:rsidRPr="00832A06" w:rsidRDefault="00832A06" w:rsidP="00CC1318">
      <w:pPr>
        <w:spacing w:after="0" w:line="312" w:lineRule="atLeast"/>
        <w:ind w:left="720"/>
        <w:rPr>
          <w:rFonts w:ascii="Arial" w:hAnsi="Arial" w:cs="Arial"/>
          <w:sz w:val="28"/>
          <w:szCs w:val="28"/>
        </w:rPr>
      </w:pPr>
    </w:p>
    <w:p w:rsidR="00992B7D" w:rsidRPr="00832A06" w:rsidRDefault="00992B7D" w:rsidP="00992B7D">
      <w:pPr>
        <w:pStyle w:val="Heading3"/>
        <w:shd w:val="clear" w:color="auto" w:fill="FFFFFF"/>
        <w:jc w:val="center"/>
        <w:rPr>
          <w:rFonts w:ascii="Arial" w:hAnsi="Arial" w:cs="Arial"/>
          <w:sz w:val="40"/>
          <w:szCs w:val="40"/>
          <w:u w:val="single"/>
        </w:rPr>
      </w:pPr>
      <w:r w:rsidRPr="00832A06">
        <w:rPr>
          <w:rFonts w:ascii="Arial" w:hAnsi="Arial" w:cs="Arial"/>
          <w:sz w:val="40"/>
          <w:szCs w:val="40"/>
          <w:u w:val="single"/>
        </w:rPr>
        <w:lastRenderedPageBreak/>
        <w:t>З А П А М Т И</w:t>
      </w:r>
    </w:p>
    <w:p w:rsidR="00992B7D" w:rsidRPr="00832A06" w:rsidRDefault="00992B7D" w:rsidP="00992B7D">
      <w:pPr>
        <w:pStyle w:val="Normal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2A06">
        <w:rPr>
          <w:rFonts w:ascii="Arial" w:hAnsi="Arial" w:cs="Arial"/>
          <w:b/>
          <w:sz w:val="28"/>
          <w:szCs w:val="28"/>
        </w:rPr>
        <w:t>Избор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је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r w:rsidRPr="00832A06">
        <w:rPr>
          <w:rFonts w:ascii="Arial" w:hAnsi="Arial" w:cs="Arial"/>
          <w:b/>
          <w:i/>
          <w:sz w:val="28"/>
          <w:szCs w:val="28"/>
        </w:rPr>
        <w:t>ТВОЈ</w:t>
      </w:r>
      <w:r w:rsidRPr="00832A06">
        <w:rPr>
          <w:rFonts w:ascii="Arial" w:hAnsi="Arial" w:cs="Arial"/>
          <w:b/>
          <w:sz w:val="28"/>
          <w:szCs w:val="28"/>
        </w:rPr>
        <w:t>!</w:t>
      </w:r>
    </w:p>
    <w:p w:rsidR="00992B7D" w:rsidRPr="00832A06" w:rsidRDefault="00992B7D" w:rsidP="00992B7D">
      <w:pPr>
        <w:pStyle w:val="Normal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b/>
          <w:sz w:val="28"/>
          <w:szCs w:val="28"/>
        </w:rPr>
        <w:t>Школа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односно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занимање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мора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одговарати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r w:rsidRPr="00832A06">
        <w:rPr>
          <w:rFonts w:ascii="Arial" w:hAnsi="Arial" w:cs="Arial"/>
          <w:b/>
          <w:i/>
          <w:sz w:val="28"/>
          <w:szCs w:val="28"/>
        </w:rPr>
        <w:t>ТЕБИ,</w:t>
      </w:r>
      <w:r w:rsidRPr="00832A06">
        <w:rPr>
          <w:rFonts w:ascii="Arial" w:hAnsi="Arial" w:cs="Arial"/>
          <w:b/>
          <w:sz w:val="28"/>
          <w:szCs w:val="28"/>
        </w:rPr>
        <w:t xml:space="preserve"> а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тек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онда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твојим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родитељима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друговима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наставницима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992B7D" w:rsidRPr="00832A06" w:rsidRDefault="00992B7D" w:rsidP="00992B7D">
      <w:pPr>
        <w:pStyle w:val="Heading3"/>
        <w:shd w:val="clear" w:color="auto" w:fill="FFFFFF"/>
        <w:spacing w:before="300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Имај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уму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>:</w:t>
      </w:r>
    </w:p>
    <w:p w:rsidR="00992B7D" w:rsidRPr="00832A06" w:rsidRDefault="00992B7D" w:rsidP="00992B7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Свако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може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буде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успешан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више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992B7D" w:rsidRPr="00832A06" w:rsidRDefault="00992B7D" w:rsidP="00992B7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Твоја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интересовања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временом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могу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променити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992B7D" w:rsidRPr="00832A06" w:rsidRDefault="00992B7D" w:rsidP="00992B7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Велики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број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школа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одговара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како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девојкама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тако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младићима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992B7D" w:rsidRPr="00832A06" w:rsidRDefault="00992B7D" w:rsidP="00992B7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Никада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није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касно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промениш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одлуку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32A06">
        <w:rPr>
          <w:rFonts w:ascii="Arial" w:hAnsi="Arial" w:cs="Arial"/>
          <w:sz w:val="28"/>
          <w:szCs w:val="28"/>
        </w:rPr>
        <w:t>Ако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недоумици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потражи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помоћ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стручњака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992B7D" w:rsidRPr="00832A06" w:rsidRDefault="00992B7D" w:rsidP="00992B7D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Можеш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обратиш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школском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психологу</w:t>
      </w:r>
      <w:proofErr w:type="spellEnd"/>
      <w:r w:rsidR="00832A06">
        <w:rPr>
          <w:rFonts w:ascii="Arial" w:hAnsi="Arial" w:cs="Arial"/>
          <w:sz w:val="28"/>
          <w:szCs w:val="28"/>
        </w:rPr>
        <w:t>/</w:t>
      </w:r>
      <w:proofErr w:type="spellStart"/>
      <w:r w:rsidR="00832A06">
        <w:rPr>
          <w:rFonts w:ascii="Arial" w:hAnsi="Arial" w:cs="Arial"/>
          <w:sz w:val="28"/>
          <w:szCs w:val="28"/>
        </w:rPr>
        <w:t>педагогу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психологу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бави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професионалном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оријентацијом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најближој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служби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запошљавање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Уз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помоћ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психолошких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тестова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психолози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могу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помогну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дођеш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боље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прецизније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процене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својих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способности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992B7D" w:rsidRPr="00832A06" w:rsidRDefault="00992B7D" w:rsidP="00992B7D">
      <w:pPr>
        <w:pStyle w:val="Heading3"/>
        <w:shd w:val="clear" w:color="auto" w:fill="FFFFFF"/>
        <w:spacing w:before="300"/>
        <w:rPr>
          <w:rFonts w:ascii="Arial" w:hAnsi="Arial" w:cs="Arial"/>
          <w:sz w:val="28"/>
          <w:szCs w:val="28"/>
        </w:rPr>
      </w:pPr>
    </w:p>
    <w:p w:rsidR="00992B7D" w:rsidRPr="00832A06" w:rsidRDefault="00992B7D" w:rsidP="00992B7D">
      <w:pPr>
        <w:pStyle w:val="Heading3"/>
        <w:shd w:val="clear" w:color="auto" w:fill="FFFFFF"/>
        <w:spacing w:before="300"/>
        <w:rPr>
          <w:rFonts w:ascii="Arial" w:hAnsi="Arial" w:cs="Arial"/>
          <w:sz w:val="28"/>
          <w:szCs w:val="28"/>
        </w:rPr>
      </w:pPr>
      <w:r w:rsidRPr="00832A06">
        <w:rPr>
          <w:rFonts w:ascii="Arial" w:hAnsi="Arial" w:cs="Arial"/>
          <w:sz w:val="28"/>
          <w:szCs w:val="28"/>
        </w:rPr>
        <w:t>ЧОВЕК СЕ УЧИ ДОК ЈЕ ЖИВ</w:t>
      </w:r>
    </w:p>
    <w:p w:rsidR="00992B7D" w:rsidRPr="00832A06" w:rsidRDefault="00992B7D" w:rsidP="00992B7D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Ако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слажеш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овом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изреком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то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значи</w:t>
      </w:r>
      <w:proofErr w:type="spellEnd"/>
      <w:r w:rsidRPr="00832A06">
        <w:rPr>
          <w:rFonts w:ascii="Arial" w:hAnsi="Arial" w:cs="Arial"/>
          <w:sz w:val="28"/>
          <w:szCs w:val="28"/>
        </w:rPr>
        <w:t>:</w:t>
      </w:r>
    </w:p>
    <w:p w:rsidR="00992B7D" w:rsidRPr="00832A06" w:rsidRDefault="00992B7D" w:rsidP="00992B7D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прихватљиво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стално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учење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примена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размена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нових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знања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вештина</w:t>
      </w:r>
      <w:proofErr w:type="spellEnd"/>
    </w:p>
    <w:p w:rsidR="00992B7D" w:rsidRPr="00832A06" w:rsidRDefault="00992B7D" w:rsidP="00992B7D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ћеш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неговати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професионалну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радозналост</w:t>
      </w:r>
      <w:proofErr w:type="spellEnd"/>
    </w:p>
    <w:p w:rsidR="00992B7D" w:rsidRPr="00832A06" w:rsidRDefault="00992B7D" w:rsidP="00992B7D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ћеш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лакше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прихватити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сталне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промене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свету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рада</w:t>
      </w:r>
      <w:proofErr w:type="spellEnd"/>
    </w:p>
    <w:p w:rsidR="00992B7D" w:rsidRPr="00832A06" w:rsidRDefault="00992B7D" w:rsidP="00832A06">
      <w:pPr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поседујеш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карту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успешну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каријеру</w:t>
      </w:r>
      <w:proofErr w:type="spellEnd"/>
    </w:p>
    <w:p w:rsidR="00832A06" w:rsidRDefault="009276F6" w:rsidP="00832A06">
      <w:pPr>
        <w:shd w:val="clear" w:color="auto" w:fill="FFFFFF"/>
        <w:spacing w:before="150" w:after="225" w:line="252" w:lineRule="atLeast"/>
        <w:jc w:val="center"/>
        <w:outlineLvl w:val="3"/>
        <w:rPr>
          <w:rStyle w:val="Hyperlink"/>
          <w:rFonts w:ascii="Tahoma" w:hAnsi="Tahoma" w:cs="Tahoma"/>
          <w:b/>
          <w:caps/>
          <w:color w:val="auto"/>
          <w:sz w:val="36"/>
          <w:szCs w:val="36"/>
          <w:u w:val="none"/>
        </w:rPr>
      </w:pPr>
      <w:hyperlink r:id="rId5" w:tooltip="Expand/Collapse" w:history="1">
        <w:r w:rsidR="00832A06" w:rsidRPr="00832A06">
          <w:rPr>
            <w:rStyle w:val="Hyperlink"/>
            <w:rFonts w:ascii="Tahoma" w:hAnsi="Tahoma" w:cs="Tahoma"/>
            <w:b/>
            <w:caps/>
            <w:color w:val="auto"/>
            <w:sz w:val="36"/>
            <w:szCs w:val="36"/>
            <w:u w:val="none"/>
          </w:rPr>
          <w:t>Добро ће ти доћи да развијаш следеће вештине:</w:t>
        </w:r>
      </w:hyperlink>
    </w:p>
    <w:p w:rsidR="00832A06" w:rsidRPr="00832A06" w:rsidRDefault="00832A06" w:rsidP="00832A06">
      <w:pPr>
        <w:shd w:val="clear" w:color="auto" w:fill="FFFFFF"/>
        <w:spacing w:before="150" w:after="225" w:line="252" w:lineRule="atLeast"/>
        <w:jc w:val="center"/>
        <w:outlineLvl w:val="3"/>
        <w:rPr>
          <w:rFonts w:ascii="Tahoma" w:hAnsi="Tahoma" w:cs="Tahoma"/>
          <w:b/>
          <w:caps/>
          <w:sz w:val="20"/>
          <w:szCs w:val="20"/>
        </w:rPr>
      </w:pPr>
    </w:p>
    <w:tbl>
      <w:tblPr>
        <w:tblStyle w:val="TableGrid"/>
        <w:tblW w:w="65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9"/>
        <w:gridCol w:w="410"/>
        <w:gridCol w:w="4119"/>
        <w:gridCol w:w="410"/>
        <w:gridCol w:w="8308"/>
      </w:tblGrid>
      <w:tr w:rsidR="00832A06" w:rsidRPr="00A54F89" w:rsidTr="00CC1318">
        <w:trPr>
          <w:trHeight w:val="5123"/>
        </w:trPr>
        <w:tc>
          <w:tcPr>
            <w:tcW w:w="1186" w:type="pct"/>
            <w:hideMark/>
          </w:tcPr>
          <w:p w:rsidR="00832A06" w:rsidRPr="00832A06" w:rsidRDefault="00832A06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CC1318" w:rsidRDefault="00CC1318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832A06" w:rsidRPr="00832A06" w:rsidRDefault="00832A06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  <w:r w:rsidRPr="00832A06"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  <w:t>ТЕХНИЧКЕ ВЕШТИНЕ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Информатичке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вештине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коришћење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компјутера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разних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специјалних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програма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софтвера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зависно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од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области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којом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бавиш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Управљање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информацијама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претрага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избор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чување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организовање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разних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података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који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могу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применити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" w:type="pct"/>
            <w:hideMark/>
          </w:tcPr>
          <w:p w:rsidR="00832A06" w:rsidRPr="00832A06" w:rsidRDefault="00832A06" w:rsidP="007D7612">
            <w:pPr>
              <w:spacing w:line="253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2A06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pct"/>
            <w:hideMark/>
          </w:tcPr>
          <w:p w:rsidR="00CC1318" w:rsidRDefault="00CC1318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CC1318" w:rsidRDefault="00CC1318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832A06" w:rsidRPr="00832A06" w:rsidRDefault="00832A06" w:rsidP="00832A06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  <w:r w:rsidRPr="00832A06"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  <w:t>ВЕШТИНЕ КОМУНИКАЦИЈЕ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Тимски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рад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сарадња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ради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постизања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заједничког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циља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уз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уважавање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разлика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појединаца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Решавање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конфликата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када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дође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до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неспоразума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нападати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проблеме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а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људе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бити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конструктиван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Управљање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стресом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дозволити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рад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под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притиском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штетно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утиче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здравље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имовину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међуљудске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односе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Социјална</w:t>
            </w:r>
            <w:proofErr w:type="spellEnd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интеракција</w:t>
            </w:r>
            <w:proofErr w:type="spellEnd"/>
            <w:r w:rsidRPr="00CC1318">
              <w:rPr>
                <w:rStyle w:val="apple-converted-space"/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отвореност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нове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контакте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предусретљивост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размена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знања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искустава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подршка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иницијатива</w:t>
            </w:r>
            <w:proofErr w:type="spellEnd"/>
            <w:r w:rsidRPr="00832A0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32A06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1318" w:rsidRDefault="00CC1318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1318" w:rsidRDefault="00CC1318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C1318" w:rsidRPr="00832A06" w:rsidRDefault="00CC1318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hideMark/>
          </w:tcPr>
          <w:p w:rsidR="00832A06" w:rsidRPr="00832A06" w:rsidRDefault="00832A06" w:rsidP="007D7612">
            <w:pPr>
              <w:spacing w:line="253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2A06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2" w:type="pct"/>
            <w:hideMark/>
          </w:tcPr>
          <w:p w:rsidR="00CC1318" w:rsidRDefault="00CC1318" w:rsidP="007D7612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CC1318" w:rsidRDefault="00CC1318" w:rsidP="007D7612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</w:p>
          <w:p w:rsidR="00832A06" w:rsidRPr="00832A06" w:rsidRDefault="00832A06" w:rsidP="007D7612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  <w:r w:rsidRPr="00832A06"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  <w:t>ВЕШТИНЕ УПРАВЉАЊА СОБОМ</w:t>
            </w:r>
          </w:p>
          <w:p w:rsidR="00832A06" w:rsidRPr="00832A06" w:rsidRDefault="00832A06" w:rsidP="007D7612">
            <w:pPr>
              <w:pStyle w:val="Heading4"/>
              <w:spacing w:before="0" w:line="252" w:lineRule="atLeast"/>
              <w:outlineLvl w:val="3"/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</w:pPr>
            <w:r w:rsidRPr="00832A06">
              <w:rPr>
                <w:rFonts w:ascii="Tahoma" w:hAnsi="Tahoma" w:cs="Tahoma"/>
                <w:bCs w:val="0"/>
                <w:caps/>
                <w:color w:val="000000"/>
                <w:sz w:val="24"/>
                <w:szCs w:val="24"/>
              </w:rPr>
              <w:t>И ДРУГИМА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eastAsiaTheme="minorEastAsia" w:hAnsi="Tahoma" w:cs="Tahoma"/>
                <w:b/>
                <w:color w:val="000000"/>
                <w:sz w:val="28"/>
                <w:szCs w:val="28"/>
              </w:rPr>
            </w:pP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Планирање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организовање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управљање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временом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одређивање</w:t>
            </w:r>
            <w:proofErr w:type="spellEnd"/>
            <w:proofErr w:type="gram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приоритета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Доношење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одлука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лидерство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Оријентација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резултат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мотивисање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других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у 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C1318"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раду</w:t>
            </w:r>
            <w:proofErr w:type="spellEnd"/>
            <w:proofErr w:type="gramEnd"/>
            <w:r w:rsidR="00CC1318"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самомотивисање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рад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832A06" w:rsidRPr="00CC1318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Праћење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промена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начину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рада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у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пословном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832A06" w:rsidRPr="00832A06" w:rsidRDefault="00832A06" w:rsidP="007D7612">
            <w:pPr>
              <w:pStyle w:val="NormalWeb"/>
              <w:spacing w:before="0" w:beforeAutospacing="0" w:after="75" w:afterAutospacing="0" w:line="253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окружењу</w:t>
            </w:r>
            <w:proofErr w:type="spellEnd"/>
            <w:proofErr w:type="gram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увођење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иновација</w:t>
            </w:r>
            <w:proofErr w:type="spellEnd"/>
            <w:r w:rsidRPr="00CC131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</w:tbl>
    <w:p w:rsidR="00D16FED" w:rsidRPr="00992B7D" w:rsidRDefault="00D16FED"/>
    <w:p w:rsidR="00832A06" w:rsidRPr="00832A06" w:rsidRDefault="00832A06" w:rsidP="00832A06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sz w:val="28"/>
          <w:szCs w:val="28"/>
        </w:rPr>
      </w:pPr>
      <w:proofErr w:type="gramStart"/>
      <w:r w:rsidRPr="00832A06">
        <w:rPr>
          <w:rFonts w:ascii="Arial" w:hAnsi="Arial" w:cs="Arial"/>
          <w:sz w:val="28"/>
          <w:szCs w:val="28"/>
        </w:rPr>
        <w:lastRenderedPageBreak/>
        <w:t xml:space="preserve">У </w:t>
      </w:r>
      <w:proofErr w:type="spellStart"/>
      <w:r w:rsidRPr="00832A06">
        <w:rPr>
          <w:rFonts w:ascii="Arial" w:hAnsi="Arial" w:cs="Arial"/>
          <w:sz w:val="28"/>
          <w:szCs w:val="28"/>
        </w:rPr>
        <w:t>блиској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будућности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тражиће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</w:t>
      </w:r>
      <w:r w:rsidRPr="00832A06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832A06">
        <w:rPr>
          <w:rFonts w:ascii="Arial" w:hAnsi="Arial" w:cs="Arial"/>
          <w:b/>
          <w:bCs/>
          <w:sz w:val="28"/>
          <w:szCs w:val="28"/>
        </w:rPr>
        <w:t>настајању</w:t>
      </w:r>
      <w:proofErr w:type="spellEnd"/>
      <w:r w:rsidRPr="00832A06">
        <w:rPr>
          <w:rFonts w:ascii="Arial" w:hAnsi="Arial" w:cs="Arial"/>
          <w:b/>
          <w:bCs/>
          <w:sz w:val="28"/>
          <w:szCs w:val="28"/>
        </w:rPr>
        <w:t>,</w:t>
      </w:r>
      <w:r w:rsidRPr="00832A06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832A06">
        <w:rPr>
          <w:rFonts w:ascii="Arial" w:hAnsi="Arial" w:cs="Arial"/>
          <w:sz w:val="28"/>
          <w:szCs w:val="28"/>
        </w:rPr>
        <w:t>али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она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већ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постоје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уколико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832A06">
        <w:rPr>
          <w:rFonts w:ascii="Arial" w:hAnsi="Arial" w:cs="Arial"/>
          <w:b/>
          <w:bCs/>
          <w:sz w:val="28"/>
          <w:szCs w:val="28"/>
        </w:rPr>
        <w:t>прилагоде</w:t>
      </w:r>
      <w:proofErr w:type="spellEnd"/>
      <w:r w:rsidRPr="00832A06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832A06">
        <w:rPr>
          <w:rFonts w:ascii="Arial" w:hAnsi="Arial" w:cs="Arial"/>
          <w:sz w:val="28"/>
          <w:szCs w:val="28"/>
        </w:rPr>
        <w:t>савременим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захтевима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технолошким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променама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832A06" w:rsidRPr="00832A06" w:rsidRDefault="00832A06" w:rsidP="00832A06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Свет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стално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мења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Светски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економски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стручњаци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предвиђају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ће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будућности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расти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потреба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занимањима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тек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настајању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али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занимањима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већ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постоје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Услов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морају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прилагодити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променама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832A06">
        <w:rPr>
          <w:rFonts w:ascii="Arial" w:hAnsi="Arial" w:cs="Arial"/>
          <w:sz w:val="28"/>
          <w:szCs w:val="28"/>
        </w:rPr>
        <w:t>савременим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потребама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начину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32A06">
        <w:rPr>
          <w:rFonts w:ascii="Arial" w:hAnsi="Arial" w:cs="Arial"/>
          <w:sz w:val="28"/>
          <w:szCs w:val="28"/>
        </w:rPr>
        <w:t>стилу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живота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  <w:proofErr w:type="gramEnd"/>
    </w:p>
    <w:p w:rsidR="00832A06" w:rsidRDefault="00832A06" w:rsidP="00832A06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b/>
          <w:sz w:val="28"/>
          <w:szCs w:val="28"/>
        </w:rPr>
      </w:pPr>
    </w:p>
    <w:p w:rsidR="00832A06" w:rsidRPr="00832A06" w:rsidRDefault="00832A06" w:rsidP="00832A06">
      <w:pPr>
        <w:pStyle w:val="NormalWeb"/>
        <w:spacing w:before="150" w:beforeAutospacing="0" w:after="75" w:afterAutospacing="0" w:line="312" w:lineRule="atLeast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b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 xml:space="preserve"> 21.</w:t>
      </w:r>
      <w:proofErr w:type="gram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832A06">
        <w:rPr>
          <w:rFonts w:ascii="Arial" w:hAnsi="Arial" w:cs="Arial"/>
          <w:b/>
          <w:sz w:val="28"/>
          <w:szCs w:val="28"/>
        </w:rPr>
        <w:t>века</w:t>
      </w:r>
      <w:proofErr w:type="spellEnd"/>
      <w:proofErr w:type="gramEnd"/>
      <w:r w:rsidRPr="00832A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b/>
          <w:sz w:val="28"/>
          <w:szCs w:val="28"/>
        </w:rPr>
        <w:t>су</w:t>
      </w:r>
      <w:proofErr w:type="spellEnd"/>
      <w:r w:rsidRPr="00832A06">
        <w:rPr>
          <w:rFonts w:ascii="Arial" w:hAnsi="Arial" w:cs="Arial"/>
          <w:b/>
          <w:sz w:val="28"/>
          <w:szCs w:val="28"/>
        </w:rPr>
        <w:t>:</w:t>
      </w:r>
    </w:p>
    <w:p w:rsidR="00832A06" w:rsidRPr="00832A06" w:rsidRDefault="00832A06" w:rsidP="00832A06">
      <w:pPr>
        <w:numPr>
          <w:ilvl w:val="0"/>
          <w:numId w:val="4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она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постоје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тржишту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рада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2A06">
        <w:rPr>
          <w:rFonts w:ascii="Arial" w:hAnsi="Arial" w:cs="Arial"/>
          <w:sz w:val="28"/>
          <w:szCs w:val="28"/>
        </w:rPr>
        <w:t>али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још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увек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нису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званичној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номенклатури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32A06">
        <w:rPr>
          <w:rFonts w:ascii="Arial" w:hAnsi="Arial" w:cs="Arial"/>
          <w:sz w:val="28"/>
          <w:szCs w:val="28"/>
        </w:rPr>
        <w:t>списку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>),</w:t>
      </w:r>
    </w:p>
    <w:p w:rsidR="00832A06" w:rsidRPr="00832A06" w:rsidRDefault="00832A06" w:rsidP="00832A06">
      <w:pPr>
        <w:numPr>
          <w:ilvl w:val="0"/>
          <w:numId w:val="4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r w:rsidRPr="00832A06">
        <w:rPr>
          <w:rFonts w:ascii="Arial" w:hAnsi="Arial" w:cs="Arial"/>
          <w:sz w:val="28"/>
          <w:szCs w:val="28"/>
        </w:rPr>
        <w:t>постојећа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мањку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тржишту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32A06">
        <w:rPr>
          <w:rFonts w:ascii="Arial" w:hAnsi="Arial" w:cs="Arial"/>
          <w:sz w:val="28"/>
          <w:szCs w:val="28"/>
        </w:rPr>
        <w:t>дефицитарна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>),</w:t>
      </w:r>
    </w:p>
    <w:p w:rsidR="00832A06" w:rsidRPr="00832A06" w:rsidRDefault="00832A06" w:rsidP="00832A06">
      <w:pPr>
        <w:numPr>
          <w:ilvl w:val="0"/>
          <w:numId w:val="4"/>
        </w:numPr>
        <w:spacing w:after="0" w:line="312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2A06">
        <w:rPr>
          <w:rFonts w:ascii="Arial" w:hAnsi="Arial" w:cs="Arial"/>
          <w:sz w:val="28"/>
          <w:szCs w:val="28"/>
        </w:rPr>
        <w:t>нова</w:t>
      </w:r>
      <w:proofErr w:type="spellEnd"/>
      <w:proofErr w:type="gram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занимања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за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која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се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очекује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да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ће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бити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2A06">
        <w:rPr>
          <w:rFonts w:ascii="Arial" w:hAnsi="Arial" w:cs="Arial"/>
          <w:sz w:val="28"/>
          <w:szCs w:val="28"/>
        </w:rPr>
        <w:t>тражена</w:t>
      </w:r>
      <w:proofErr w:type="spellEnd"/>
      <w:r w:rsidRPr="00832A06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32A06">
        <w:rPr>
          <w:rFonts w:ascii="Arial" w:hAnsi="Arial" w:cs="Arial"/>
          <w:sz w:val="28"/>
          <w:szCs w:val="28"/>
        </w:rPr>
        <w:t>будућности</w:t>
      </w:r>
      <w:proofErr w:type="spellEnd"/>
      <w:r w:rsidRPr="00832A06">
        <w:rPr>
          <w:rFonts w:ascii="Arial" w:hAnsi="Arial" w:cs="Arial"/>
          <w:sz w:val="28"/>
          <w:szCs w:val="28"/>
        </w:rPr>
        <w:t>.</w:t>
      </w:r>
    </w:p>
    <w:p w:rsidR="00832A06" w:rsidRDefault="00832A06" w:rsidP="00832A06">
      <w:pPr>
        <w:pStyle w:val="NormalWeb"/>
        <w:spacing w:before="150" w:beforeAutospacing="0" w:after="75" w:afterAutospacing="0" w:line="312" w:lineRule="atLeast"/>
        <w:rPr>
          <w:b/>
          <w:sz w:val="28"/>
          <w:szCs w:val="28"/>
        </w:rPr>
      </w:pPr>
    </w:p>
    <w:p w:rsidR="00CC1318" w:rsidRDefault="00CC1318" w:rsidP="00832A06">
      <w:pPr>
        <w:pStyle w:val="NormalWeb"/>
        <w:spacing w:before="150" w:beforeAutospacing="0" w:after="75" w:afterAutospacing="0" w:line="312" w:lineRule="atLeast"/>
        <w:rPr>
          <w:b/>
          <w:sz w:val="28"/>
          <w:szCs w:val="28"/>
        </w:rPr>
      </w:pPr>
    </w:p>
    <w:p w:rsidR="00CC1318" w:rsidRPr="00832A06" w:rsidRDefault="00CC1318" w:rsidP="00CC1318">
      <w:pPr>
        <w:spacing w:before="150" w:after="75" w:line="312" w:lineRule="atLeast"/>
        <w:jc w:val="center"/>
        <w:rPr>
          <w:rFonts w:ascii="Times New Roman" w:eastAsia="Times New Roman" w:hAnsi="Times New Roman"/>
          <w:b/>
          <w:sz w:val="72"/>
          <w:szCs w:val="72"/>
        </w:rPr>
      </w:pP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Срећно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 xml:space="preserve"> у </w:t>
      </w: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избору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 xml:space="preserve"> </w:t>
      </w: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будуће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 xml:space="preserve"> </w:t>
      </w: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школе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 xml:space="preserve"> и </w:t>
      </w: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будећег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 xml:space="preserve"> </w:t>
      </w:r>
      <w:proofErr w:type="spellStart"/>
      <w:r w:rsidRPr="00832A06">
        <w:rPr>
          <w:rFonts w:ascii="Times New Roman" w:eastAsia="Times New Roman" w:hAnsi="Times New Roman"/>
          <w:b/>
          <w:sz w:val="72"/>
          <w:szCs w:val="72"/>
        </w:rPr>
        <w:t>занимања</w:t>
      </w:r>
      <w:proofErr w:type="spellEnd"/>
      <w:r w:rsidRPr="00832A06">
        <w:rPr>
          <w:rFonts w:ascii="Times New Roman" w:eastAsia="Times New Roman" w:hAnsi="Times New Roman"/>
          <w:b/>
          <w:sz w:val="72"/>
          <w:szCs w:val="72"/>
        </w:rPr>
        <w:t>!</w:t>
      </w:r>
    </w:p>
    <w:p w:rsidR="00CC1318" w:rsidRDefault="00CC1318" w:rsidP="00CC1318"/>
    <w:p w:rsidR="00832A06" w:rsidRPr="00832A06" w:rsidRDefault="00832A06"/>
    <w:sectPr w:rsidR="00832A06" w:rsidRPr="00832A06" w:rsidSect="00992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73D"/>
    <w:multiLevelType w:val="hybridMultilevel"/>
    <w:tmpl w:val="CB0C02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7C6"/>
    <w:multiLevelType w:val="hybridMultilevel"/>
    <w:tmpl w:val="587AD71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C33CE"/>
    <w:multiLevelType w:val="hybridMultilevel"/>
    <w:tmpl w:val="7CE4BB1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C64"/>
    <w:multiLevelType w:val="hybridMultilevel"/>
    <w:tmpl w:val="75B4F2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2B7D"/>
    <w:rsid w:val="005650E4"/>
    <w:rsid w:val="00832A06"/>
    <w:rsid w:val="00843427"/>
    <w:rsid w:val="009276F6"/>
    <w:rsid w:val="00992B7D"/>
    <w:rsid w:val="00CC1318"/>
    <w:rsid w:val="00D1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ED"/>
  </w:style>
  <w:style w:type="paragraph" w:styleId="Heading3">
    <w:name w:val="heading 3"/>
    <w:basedOn w:val="Normal"/>
    <w:link w:val="Heading3Char"/>
    <w:uiPriority w:val="9"/>
    <w:qFormat/>
    <w:rsid w:val="0099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2B7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B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92B7D"/>
    <w:rPr>
      <w:rFonts w:ascii="Cambria" w:eastAsia="Times New Roman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9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2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uiPriority w:val="99"/>
    <w:semiHidden/>
    <w:unhideWhenUsed/>
    <w:rsid w:val="00832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2A06"/>
  </w:style>
  <w:style w:type="table" w:styleId="TableGrid">
    <w:name w:val="Table Grid"/>
    <w:basedOn w:val="TableNormal"/>
    <w:uiPriority w:val="59"/>
    <w:rsid w:val="00CC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diczaosnovce.nsz.gov.rs/cir/savetovanj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5</cp:revision>
  <cp:lastPrinted>2019-03-04T08:10:00Z</cp:lastPrinted>
  <dcterms:created xsi:type="dcterms:W3CDTF">2019-03-01T13:23:00Z</dcterms:created>
  <dcterms:modified xsi:type="dcterms:W3CDTF">2019-03-04T08:12:00Z</dcterms:modified>
</cp:coreProperties>
</file>